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F059E" w:rsidRPr="007F059E" w:rsidRDefault="007F059E" w:rsidP="007F059E">
      <w:pPr>
        <w:shd w:val="clear" w:color="auto" w:fill="FFFFFF"/>
        <w:spacing w:after="240" w:line="240" w:lineRule="auto"/>
        <w:jc w:val="center"/>
        <w:textAlignment w:val="baseline"/>
        <w:outlineLvl w:val="1"/>
        <w:rPr>
          <w:rFonts w:ascii="Arial" w:eastAsia="Times New Roman" w:hAnsi="Arial" w:cs="Arial"/>
          <w:b/>
          <w:bCs/>
          <w:color w:val="444444"/>
          <w:kern w:val="0"/>
          <w:sz w:val="24"/>
          <w:szCs w:val="24"/>
          <w:lang w:eastAsia="ru-RU"/>
          <w14:ligatures w14:val="none"/>
        </w:rPr>
      </w:pPr>
      <w:r w:rsidRPr="007F059E">
        <w:rPr>
          <w:rFonts w:ascii="Arial" w:eastAsia="Times New Roman" w:hAnsi="Arial" w:cs="Arial"/>
          <w:b/>
          <w:bCs/>
          <w:color w:val="444444"/>
          <w:kern w:val="0"/>
          <w:sz w:val="24"/>
          <w:szCs w:val="24"/>
          <w:lang w:eastAsia="ru-RU"/>
          <w14:ligatures w14:val="none"/>
        </w:rPr>
        <w:t>РОССИЙСКАЯ ФЕДЕРАЦИЯ</w:t>
      </w:r>
      <w:r w:rsidRPr="007F059E">
        <w:rPr>
          <w:rFonts w:ascii="Arial" w:eastAsia="Times New Roman" w:hAnsi="Arial" w:cs="Arial"/>
          <w:b/>
          <w:bCs/>
          <w:color w:val="444444"/>
          <w:kern w:val="0"/>
          <w:sz w:val="24"/>
          <w:szCs w:val="24"/>
          <w:lang w:eastAsia="ru-RU"/>
          <w14:ligatures w14:val="none"/>
        </w:rPr>
        <w:br/>
      </w:r>
      <w:r w:rsidRPr="007F059E">
        <w:rPr>
          <w:rFonts w:ascii="Arial" w:eastAsia="Times New Roman" w:hAnsi="Arial" w:cs="Arial"/>
          <w:b/>
          <w:bCs/>
          <w:color w:val="444444"/>
          <w:kern w:val="0"/>
          <w:sz w:val="24"/>
          <w:szCs w:val="24"/>
          <w:lang w:eastAsia="ru-RU"/>
          <w14:ligatures w14:val="none"/>
        </w:rPr>
        <w:br/>
        <w:t>ФЕДЕРАЛЬНЫЙ ЗАКОН</w:t>
      </w:r>
      <w:r w:rsidRPr="007F059E">
        <w:rPr>
          <w:rFonts w:ascii="Arial" w:eastAsia="Times New Roman" w:hAnsi="Arial" w:cs="Arial"/>
          <w:b/>
          <w:bCs/>
          <w:color w:val="444444"/>
          <w:kern w:val="0"/>
          <w:sz w:val="24"/>
          <w:szCs w:val="24"/>
          <w:lang w:eastAsia="ru-RU"/>
          <w14:ligatures w14:val="none"/>
        </w:rPr>
        <w:br/>
      </w:r>
    </w:p>
    <w:p w:rsidR="007F059E" w:rsidRPr="007F059E" w:rsidRDefault="007F059E" w:rsidP="007F059E">
      <w:pPr>
        <w:shd w:val="clear" w:color="auto" w:fill="FFFFFF"/>
        <w:spacing w:after="240" w:line="240" w:lineRule="auto"/>
        <w:jc w:val="center"/>
        <w:textAlignment w:val="baseline"/>
        <w:rPr>
          <w:rFonts w:ascii="Arial" w:eastAsia="Times New Roman" w:hAnsi="Arial" w:cs="Arial"/>
          <w:b/>
          <w:bCs/>
          <w:color w:val="444444"/>
          <w:kern w:val="0"/>
          <w:sz w:val="24"/>
          <w:szCs w:val="24"/>
          <w:lang w:eastAsia="ru-RU"/>
          <w14:ligatures w14:val="none"/>
        </w:rPr>
      </w:pPr>
      <w:r w:rsidRPr="007F059E">
        <w:rPr>
          <w:rFonts w:ascii="Arial" w:eastAsia="Times New Roman" w:hAnsi="Arial" w:cs="Arial"/>
          <w:b/>
          <w:bCs/>
          <w:color w:val="444444"/>
          <w:kern w:val="0"/>
          <w:sz w:val="24"/>
          <w:szCs w:val="24"/>
          <w:lang w:eastAsia="ru-RU"/>
          <w14:ligatures w14:val="none"/>
        </w:rPr>
        <w:t>Об основах охраны здоровья граждан в Российской Федерации</w:t>
      </w:r>
    </w:p>
    <w:p w:rsidR="007F059E" w:rsidRPr="007F059E" w:rsidRDefault="007F059E" w:rsidP="007F059E">
      <w:pPr>
        <w:shd w:val="clear" w:color="auto" w:fill="FFFFFF"/>
        <w:spacing w:after="0" w:line="240" w:lineRule="auto"/>
        <w:jc w:val="center"/>
        <w:textAlignment w:val="baseline"/>
        <w:rPr>
          <w:rFonts w:ascii="Arial" w:eastAsia="Times New Roman" w:hAnsi="Arial" w:cs="Arial"/>
          <w:color w:val="444444"/>
          <w:kern w:val="0"/>
          <w:sz w:val="24"/>
          <w:szCs w:val="24"/>
          <w:lang w:eastAsia="ru-RU"/>
          <w14:ligatures w14:val="none"/>
        </w:rPr>
      </w:pPr>
      <w:r w:rsidRPr="007F059E">
        <w:rPr>
          <w:rFonts w:ascii="Arial" w:eastAsia="Times New Roman" w:hAnsi="Arial" w:cs="Arial"/>
          <w:color w:val="444444"/>
          <w:kern w:val="0"/>
          <w:sz w:val="24"/>
          <w:szCs w:val="24"/>
          <w:lang w:eastAsia="ru-RU"/>
          <w14:ligatures w14:val="none"/>
        </w:rPr>
        <w:t>(с изменениями на 24 июля 2023 года)</w:t>
      </w:r>
      <w:r w:rsidRPr="007F059E">
        <w:rPr>
          <w:rFonts w:ascii="Arial" w:eastAsia="Times New Roman" w:hAnsi="Arial" w:cs="Arial"/>
          <w:color w:val="444444"/>
          <w:kern w:val="0"/>
          <w:sz w:val="24"/>
          <w:szCs w:val="24"/>
          <w:lang w:eastAsia="ru-RU"/>
          <w14:ligatures w14:val="none"/>
        </w:rPr>
        <w:br/>
        <w:t>(редакция, действующая с 1 сентября 2023 года)</w:t>
      </w:r>
    </w:p>
    <w:p w:rsidR="007F059E" w:rsidRDefault="007F059E" w:rsidP="007F059E">
      <w:pPr>
        <w:spacing w:after="0" w:line="240" w:lineRule="auto"/>
        <w:ind w:firstLine="480"/>
        <w:textAlignment w:val="baseline"/>
        <w:rPr>
          <w:rFonts w:ascii="Arial" w:eastAsia="Times New Roman" w:hAnsi="Arial" w:cs="Arial"/>
          <w:color w:val="444444"/>
          <w:kern w:val="0"/>
          <w:sz w:val="24"/>
          <w:szCs w:val="24"/>
          <w:lang w:eastAsia="ru-RU"/>
          <w14:ligatures w14:val="none"/>
        </w:rPr>
      </w:pPr>
    </w:p>
    <w:p w:rsidR="007F059E" w:rsidRPr="007F059E" w:rsidRDefault="007F059E" w:rsidP="007F059E">
      <w:pPr>
        <w:spacing w:after="240" w:line="240" w:lineRule="auto"/>
        <w:jc w:val="center"/>
        <w:textAlignment w:val="baseline"/>
        <w:outlineLvl w:val="2"/>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Глава 4. Права и обязанности граждан в сфере охраны здоровья  </w:t>
      </w:r>
    </w:p>
    <w:p w:rsidR="007F059E" w:rsidRPr="007F059E" w:rsidRDefault="007F059E" w:rsidP="007F059E">
      <w:pPr>
        <w:spacing w:after="0" w:line="240" w:lineRule="auto"/>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          </w:t>
      </w:r>
    </w:p>
    <w:p w:rsidR="007F059E" w:rsidRPr="007F059E" w:rsidRDefault="007F059E" w:rsidP="007F059E">
      <w:pPr>
        <w:spacing w:after="240" w:line="240" w:lineRule="auto"/>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     Статья 18. Право на охрану здоровья  </w:t>
      </w:r>
    </w:p>
    <w:p w:rsidR="007F059E" w:rsidRPr="007F12DB" w:rsidRDefault="007F059E" w:rsidP="007F059E">
      <w:pPr>
        <w:pStyle w:val="a3"/>
        <w:numPr>
          <w:ilvl w:val="0"/>
          <w:numId w:val="1"/>
        </w:numPr>
        <w:spacing w:after="0" w:line="240" w:lineRule="auto"/>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t>Каждый имеет право на охрану здоровья.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F059E" w:rsidRPr="007F12DB"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p>
    <w:p w:rsidR="007F059E" w:rsidRP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19. Право на медицинскую помощь</w:t>
      </w:r>
    </w:p>
    <w:p w:rsidR="007F059E" w:rsidRPr="007F12DB" w:rsidRDefault="007F059E" w:rsidP="007F059E">
      <w:pPr>
        <w:pStyle w:val="a3"/>
        <w:numPr>
          <w:ilvl w:val="0"/>
          <w:numId w:val="2"/>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t>Каждый имеет право на медицинскую помощь.</w:t>
      </w:r>
    </w:p>
    <w:p w:rsidR="007F059E" w:rsidRPr="007F12DB" w:rsidRDefault="007F059E" w:rsidP="007F059E">
      <w:pPr>
        <w:pStyle w:val="a3"/>
        <w:numPr>
          <w:ilvl w:val="0"/>
          <w:numId w:val="2"/>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7F059E">
        <w:rPr>
          <w:rFonts w:ascii="Arial" w:eastAsia="Times New Roman" w:hAnsi="Arial" w:cs="Arial"/>
          <w:kern w:val="0"/>
          <w:sz w:val="24"/>
          <w:szCs w:val="24"/>
          <w:lang w:eastAsia="ru-RU"/>
          <w14:ligatures w14:val="none"/>
        </w:rPr>
        <w:br/>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Порядок оказания медицинской помощи иностранным гражданам определяется Правительством Российской Федерации.</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Пациент имеет право на:</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выбор врача и выбор медицинской организации в соответствии с настоящим Федеральным законом;</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получение консультаций врачей-специалистов;</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получение лечебного питания в случае нахождения пациента на лечении в стационарных условиях;</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7) защиту сведений, составляющих врачебную тайну;</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8) отказ от медицинского вмешательства;</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9) возмещение вреда, причиненного здоровью при оказании ему медицинской помощи;</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10) допуск к нему адвоката или законного представителя для защиты своих прав;</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br/>
      </w:r>
    </w:p>
    <w:p w:rsidR="007F059E" w:rsidRPr="007F12DB"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20. Информированное добровольное согласие на медицинское вмешательство и на отказ от медицинского вмешательства</w:t>
      </w:r>
    </w:p>
    <w:p w:rsidR="007F059E" w:rsidRP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F059E"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лица, не достигшего возраста, установленного </w:t>
      </w:r>
      <w:hyperlink r:id="rId5" w:anchor="8QK0M7" w:history="1">
        <w:r w:rsidRPr="007F059E">
          <w:rPr>
            <w:rFonts w:ascii="Arial" w:eastAsia="Times New Roman" w:hAnsi="Arial" w:cs="Arial"/>
            <w:kern w:val="0"/>
            <w:sz w:val="24"/>
            <w:szCs w:val="24"/>
            <w:lang w:eastAsia="ru-RU"/>
            <w14:ligatures w14:val="none"/>
          </w:rPr>
          <w:t>частью 5 статьи 47</w:t>
        </w:r>
      </w:hyperlink>
      <w:r w:rsidRPr="007F059E">
        <w:rPr>
          <w:rFonts w:ascii="Arial" w:eastAsia="Times New Roman" w:hAnsi="Arial" w:cs="Arial"/>
          <w:kern w:val="0"/>
          <w:sz w:val="24"/>
          <w:szCs w:val="24"/>
          <w:lang w:eastAsia="ru-RU"/>
          <w14:ligatures w14:val="none"/>
        </w:rPr>
        <w:t> и </w:t>
      </w:r>
      <w:hyperlink r:id="rId6" w:anchor="8PQ0LS" w:history="1">
        <w:r w:rsidRPr="007F059E">
          <w:rPr>
            <w:rFonts w:ascii="Arial" w:eastAsia="Times New Roman" w:hAnsi="Arial" w:cs="Arial"/>
            <w:kern w:val="0"/>
            <w:sz w:val="24"/>
            <w:szCs w:val="24"/>
            <w:lang w:eastAsia="ru-RU"/>
            <w14:ligatures w14:val="none"/>
          </w:rPr>
          <w:t>частью 2 статьи 54 настоящего Федерального закона</w:t>
        </w:r>
      </w:hyperlink>
      <w:r w:rsidRPr="007F059E">
        <w:rPr>
          <w:rFonts w:ascii="Arial" w:eastAsia="Times New Roman" w:hAnsi="Arial" w:cs="Arial"/>
          <w:kern w:val="0"/>
          <w:sz w:val="24"/>
          <w:szCs w:val="24"/>
          <w:lang w:eastAsia="ru-RU"/>
          <w14:ligatures w14:val="none"/>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F12DB" w:rsidRP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Гражданин, один из родителей или иной законный представитель лица, указанного в </w:t>
      </w:r>
      <w:hyperlink r:id="rId7"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имеют право отказаться от медицинского вмешательства или потребовать его прекращения, за исключением случаев, предусмотренных </w:t>
      </w:r>
      <w:hyperlink r:id="rId8" w:anchor="8P60LT" w:history="1">
        <w:r w:rsidRPr="007F059E">
          <w:rPr>
            <w:rFonts w:ascii="Arial" w:eastAsia="Times New Roman" w:hAnsi="Arial" w:cs="Arial"/>
            <w:kern w:val="0"/>
            <w:sz w:val="24"/>
            <w:szCs w:val="24"/>
            <w:lang w:eastAsia="ru-RU"/>
            <w14:ligatures w14:val="none"/>
          </w:rPr>
          <w:t>частью 9 настоящей статьи</w:t>
        </w:r>
      </w:hyperlink>
      <w:r w:rsidRPr="007F059E">
        <w:rPr>
          <w:rFonts w:ascii="Arial" w:eastAsia="Times New Roman" w:hAnsi="Arial" w:cs="Arial"/>
          <w:kern w:val="0"/>
          <w:sz w:val="24"/>
          <w:szCs w:val="24"/>
          <w:lang w:eastAsia="ru-RU"/>
          <w14:ligatures w14:val="none"/>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При отказе от медицинского вмешательства гражданину, одному из родителей или иному законному представителю лица, указанного в </w:t>
      </w:r>
      <w:hyperlink r:id="rId9"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в доступной для него форме должны быть разъяснены возможные последствия такого отказа.</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lastRenderedPageBreak/>
        <w:t>5. При отказе одного из родителей или иного законного представителя лица, указанного в </w:t>
      </w:r>
      <w:hyperlink r:id="rId10"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Лица, указанные в </w:t>
      </w:r>
      <w:hyperlink r:id="rId11" w:anchor="8P60LU" w:history="1">
        <w:r w:rsidRPr="007F059E">
          <w:rPr>
            <w:rFonts w:ascii="Arial" w:eastAsia="Times New Roman" w:hAnsi="Arial" w:cs="Arial"/>
            <w:kern w:val="0"/>
            <w:sz w:val="24"/>
            <w:szCs w:val="24"/>
            <w:lang w:eastAsia="ru-RU"/>
            <w14:ligatures w14:val="none"/>
          </w:rPr>
          <w:t>частях 1</w:t>
        </w:r>
      </w:hyperlink>
      <w:r w:rsidRPr="007F059E">
        <w:rPr>
          <w:rFonts w:ascii="Arial" w:eastAsia="Times New Roman" w:hAnsi="Arial" w:cs="Arial"/>
          <w:kern w:val="0"/>
          <w:sz w:val="24"/>
          <w:szCs w:val="24"/>
          <w:lang w:eastAsia="ru-RU"/>
          <w14:ligatures w14:val="none"/>
        </w:rPr>
        <w:t> и </w:t>
      </w:r>
      <w:hyperlink r:id="rId12" w:anchor="8P80LV" w:history="1">
        <w:r w:rsidRPr="007F059E">
          <w:rPr>
            <w:rFonts w:ascii="Arial" w:eastAsia="Times New Roman" w:hAnsi="Arial" w:cs="Arial"/>
            <w:kern w:val="0"/>
            <w:sz w:val="24"/>
            <w:szCs w:val="24"/>
            <w:lang w:eastAsia="ru-RU"/>
            <w14:ligatures w14:val="none"/>
          </w:rPr>
          <w:t>2 настоящей статьи</w:t>
        </w:r>
      </w:hyperlink>
      <w:r w:rsidRPr="007F059E">
        <w:rPr>
          <w:rFonts w:ascii="Arial" w:eastAsia="Times New Roman" w:hAnsi="Arial" w:cs="Arial"/>
          <w:kern w:val="0"/>
          <w:sz w:val="24"/>
          <w:szCs w:val="24"/>
          <w:lang w:eastAsia="ru-RU"/>
          <w14:ligatures w14:val="none"/>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3"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 w:anchor="64U0IK" w:history="1">
        <w:r w:rsidRPr="007F059E">
          <w:rPr>
            <w:rFonts w:ascii="Arial" w:eastAsia="Times New Roman" w:hAnsi="Arial" w:cs="Arial"/>
            <w:kern w:val="0"/>
            <w:sz w:val="24"/>
            <w:szCs w:val="24"/>
            <w:lang w:eastAsia="ru-RU"/>
            <w14:ligatures w14:val="none"/>
          </w:rPr>
          <w:t>Федеральным законом от 31 июля 2020 года N 258-ФЗ "Об экспериментальных правовых режимах в сфере цифровых инноваций в Российской Федерации"</w:t>
        </w:r>
      </w:hyperlink>
      <w:r w:rsidRPr="007F059E">
        <w:rPr>
          <w:rFonts w:ascii="Arial" w:eastAsia="Times New Roman" w:hAnsi="Arial" w:cs="Arial"/>
          <w:kern w:val="0"/>
          <w:sz w:val="24"/>
          <w:szCs w:val="24"/>
          <w:lang w:eastAsia="ru-RU"/>
          <w14:ligatures w14:val="none"/>
        </w:rPr>
        <w:t>.</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9. Медицинское вмешательство без согласия гражданина, одного из родителей или иного законного представителя допускается:</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w:t>
      </w:r>
      <w:r w:rsidRPr="007F059E">
        <w:rPr>
          <w:rFonts w:ascii="Arial" w:eastAsia="Times New Roman" w:hAnsi="Arial" w:cs="Arial"/>
          <w:kern w:val="0"/>
          <w:sz w:val="24"/>
          <w:szCs w:val="24"/>
          <w:lang w:eastAsia="ru-RU"/>
          <w14:ligatures w14:val="none"/>
        </w:rPr>
        <w:lastRenderedPageBreak/>
        <w:t>свою волю или отсутствуют законные представители (в отношении лиц, указанных в </w:t>
      </w:r>
      <w:hyperlink r:id="rId15"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в отношении лиц, страдающих заболеваниями, представляющими опасность для окружающих;</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в отношении лиц, страдающих тяжелыми психическими расстройствами;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в отношении лиц, совершивших общественно опасные деяния (преступления);</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при проведении судебно-медицинской экспертизы и (или) судебно-психиатрической экспертизы;</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10. Решение о медицинском вмешательстве без согласия гражданина, одного из родителей или иного законного представителя принимается: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в случаях, указанных в </w:t>
      </w:r>
      <w:hyperlink r:id="rId16" w:anchor="AA00NU" w:history="1">
        <w:r w:rsidRPr="007F059E">
          <w:rPr>
            <w:rFonts w:ascii="Arial" w:eastAsia="Times New Roman" w:hAnsi="Arial" w:cs="Arial"/>
            <w:kern w:val="0"/>
            <w:sz w:val="24"/>
            <w:szCs w:val="24"/>
            <w:lang w:eastAsia="ru-RU"/>
            <w14:ligatures w14:val="none"/>
          </w:rPr>
          <w:t>пунктах 1</w:t>
        </w:r>
      </w:hyperlink>
      <w:r w:rsidRPr="007F059E">
        <w:rPr>
          <w:rFonts w:ascii="Arial" w:eastAsia="Times New Roman" w:hAnsi="Arial" w:cs="Arial"/>
          <w:kern w:val="0"/>
          <w:sz w:val="24"/>
          <w:szCs w:val="24"/>
          <w:lang w:eastAsia="ru-RU"/>
          <w14:ligatures w14:val="none"/>
        </w:rPr>
        <w:t> и </w:t>
      </w:r>
      <w:hyperlink r:id="rId17" w:anchor="AA20NV" w:history="1">
        <w:r w:rsidRPr="007F059E">
          <w:rPr>
            <w:rFonts w:ascii="Arial" w:eastAsia="Times New Roman" w:hAnsi="Arial" w:cs="Arial"/>
            <w:kern w:val="0"/>
            <w:sz w:val="24"/>
            <w:szCs w:val="24"/>
            <w:lang w:eastAsia="ru-RU"/>
            <w14:ligatures w14:val="none"/>
          </w:rPr>
          <w:t>2 части 9 настоящей статьи</w:t>
        </w:r>
      </w:hyperlink>
      <w:r w:rsidRPr="007F059E">
        <w:rPr>
          <w:rFonts w:ascii="Arial" w:eastAsia="Times New Roman" w:hAnsi="Arial" w:cs="Arial"/>
          <w:kern w:val="0"/>
          <w:sz w:val="24"/>
          <w:szCs w:val="24"/>
          <w:lang w:eastAsia="ru-RU"/>
          <w14:ligatures w14:val="none"/>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8"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в отношении лиц, указанных в </w:t>
      </w:r>
      <w:hyperlink r:id="rId19" w:anchor="A6U0N5" w:history="1">
        <w:r w:rsidRPr="007F059E">
          <w:rPr>
            <w:rFonts w:ascii="Arial" w:eastAsia="Times New Roman" w:hAnsi="Arial" w:cs="Arial"/>
            <w:kern w:val="0"/>
            <w:sz w:val="24"/>
            <w:szCs w:val="24"/>
            <w:lang w:eastAsia="ru-RU"/>
            <w14:ligatures w14:val="none"/>
          </w:rPr>
          <w:t>пунктах 3</w:t>
        </w:r>
      </w:hyperlink>
      <w:r w:rsidRPr="007F059E">
        <w:rPr>
          <w:rFonts w:ascii="Arial" w:eastAsia="Times New Roman" w:hAnsi="Arial" w:cs="Arial"/>
          <w:kern w:val="0"/>
          <w:sz w:val="24"/>
          <w:szCs w:val="24"/>
          <w:lang w:eastAsia="ru-RU"/>
          <w14:ligatures w14:val="none"/>
        </w:rPr>
        <w:t> и </w:t>
      </w:r>
      <w:hyperlink r:id="rId20" w:anchor="A740N6" w:history="1">
        <w:r w:rsidRPr="007F059E">
          <w:rPr>
            <w:rFonts w:ascii="Arial" w:eastAsia="Times New Roman" w:hAnsi="Arial" w:cs="Arial"/>
            <w:kern w:val="0"/>
            <w:sz w:val="24"/>
            <w:szCs w:val="24"/>
            <w:lang w:eastAsia="ru-RU"/>
            <w14:ligatures w14:val="none"/>
          </w:rPr>
          <w:t>4 части 9 настоящей статьи</w:t>
        </w:r>
      </w:hyperlink>
      <w:r w:rsidRPr="007F059E">
        <w:rPr>
          <w:rFonts w:ascii="Arial" w:eastAsia="Times New Roman" w:hAnsi="Arial" w:cs="Arial"/>
          <w:kern w:val="0"/>
          <w:sz w:val="24"/>
          <w:szCs w:val="24"/>
          <w:lang w:eastAsia="ru-RU"/>
          <w14:ligatures w14:val="none"/>
        </w:rPr>
        <w:t>, - судом в случаях и в порядке, которые установлены законодательством Российской Федерации;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в случае, указанном в </w:t>
      </w:r>
      <w:hyperlink r:id="rId21" w:anchor="BOK0OP" w:history="1">
        <w:r w:rsidRPr="007F059E">
          <w:rPr>
            <w:rFonts w:ascii="Arial" w:eastAsia="Times New Roman" w:hAnsi="Arial" w:cs="Arial"/>
            <w:kern w:val="0"/>
            <w:sz w:val="24"/>
            <w:szCs w:val="24"/>
            <w:lang w:eastAsia="ru-RU"/>
            <w14:ligatures w14:val="none"/>
          </w:rPr>
          <w:t>пункте 6 части 9 настоящей статьи</w:t>
        </w:r>
      </w:hyperlink>
      <w:r w:rsidRPr="007F059E">
        <w:rPr>
          <w:rFonts w:ascii="Arial" w:eastAsia="Times New Roman" w:hAnsi="Arial" w:cs="Arial"/>
          <w:kern w:val="0"/>
          <w:sz w:val="24"/>
          <w:szCs w:val="24"/>
          <w:lang w:eastAsia="ru-RU"/>
          <w14:ligatures w14:val="none"/>
        </w:rPr>
        <w:t>,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2" w:anchor="8P80LV" w:history="1">
        <w:r w:rsidRPr="007F059E">
          <w:rPr>
            <w:rFonts w:ascii="Arial" w:eastAsia="Times New Roman" w:hAnsi="Arial" w:cs="Arial"/>
            <w:kern w:val="0"/>
            <w:sz w:val="24"/>
            <w:szCs w:val="24"/>
            <w:lang w:eastAsia="ru-RU"/>
            <w14:ligatures w14:val="none"/>
          </w:rPr>
          <w:t>части 2 настоящей статьи</w:t>
        </w:r>
      </w:hyperlink>
      <w:r w:rsidRPr="007F059E">
        <w:rPr>
          <w:rFonts w:ascii="Arial" w:eastAsia="Times New Roman" w:hAnsi="Arial" w:cs="Arial"/>
          <w:kern w:val="0"/>
          <w:sz w:val="24"/>
          <w:szCs w:val="24"/>
          <w:lang w:eastAsia="ru-RU"/>
          <w14:ligatures w14:val="none"/>
        </w:rPr>
        <w:t> и в отношении которого проведено медицинское вмешательство.</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3" w:anchor="8PQ0LS" w:history="1">
        <w:r w:rsidRPr="007F059E">
          <w:rPr>
            <w:rFonts w:ascii="Arial" w:eastAsia="Times New Roman" w:hAnsi="Arial" w:cs="Arial"/>
            <w:kern w:val="0"/>
            <w:sz w:val="24"/>
            <w:szCs w:val="24"/>
            <w:lang w:eastAsia="ru-RU"/>
            <w14:ligatures w14:val="none"/>
          </w:rPr>
          <w:t>частью 2 статьи 54 настоящего Федерального закона</w:t>
        </w:r>
      </w:hyperlink>
      <w:r w:rsidRPr="007F059E">
        <w:rPr>
          <w:rFonts w:ascii="Arial" w:eastAsia="Times New Roman" w:hAnsi="Arial" w:cs="Arial"/>
          <w:kern w:val="0"/>
          <w:sz w:val="24"/>
          <w:szCs w:val="24"/>
          <w:lang w:eastAsia="ru-RU"/>
          <w14:ligatures w14:val="none"/>
        </w:rPr>
        <w:t>,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21. Выбор врача и медицинской организации  </w:t>
      </w:r>
    </w:p>
    <w:p w:rsidR="007F12DB" w:rsidRPr="007F12DB" w:rsidRDefault="007F059E" w:rsidP="007F12DB">
      <w:pPr>
        <w:pStyle w:val="a3"/>
        <w:numPr>
          <w:ilvl w:val="0"/>
          <w:numId w:val="8"/>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lastRenderedPageBreak/>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7F059E">
        <w:rPr>
          <w:rFonts w:ascii="Arial" w:eastAsia="Times New Roman" w:hAnsi="Arial" w:cs="Arial"/>
          <w:kern w:val="0"/>
          <w:sz w:val="24"/>
          <w:szCs w:val="24"/>
          <w:lang w:eastAsia="ru-RU"/>
          <w14:ligatures w14:val="none"/>
        </w:rPr>
        <w:br/>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Оказание первичной специализированной медико-санитарной помощи осуществляется:</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в случае самостоятельного обращения гражданина в медицинскую организацию, в том числе организацию, выбранную им в соответствии с </w:t>
      </w:r>
      <w:hyperlink r:id="rId24" w:anchor="8P00LP" w:history="1">
        <w:r w:rsidRPr="007F059E">
          <w:rPr>
            <w:rFonts w:ascii="Arial" w:eastAsia="Times New Roman" w:hAnsi="Arial" w:cs="Arial"/>
            <w:kern w:val="0"/>
            <w:sz w:val="24"/>
            <w:szCs w:val="24"/>
            <w:lang w:eastAsia="ru-RU"/>
            <w14:ligatures w14:val="none"/>
          </w:rPr>
          <w:t>частью 2 настоящей статьи</w:t>
        </w:r>
      </w:hyperlink>
      <w:r w:rsidRPr="007F059E">
        <w:rPr>
          <w:rFonts w:ascii="Arial" w:eastAsia="Times New Roman" w:hAnsi="Arial" w:cs="Arial"/>
          <w:kern w:val="0"/>
          <w:sz w:val="24"/>
          <w:szCs w:val="24"/>
          <w:lang w:eastAsia="ru-RU"/>
          <w14:ligatures w14:val="none"/>
        </w:rPr>
        <w:t>, с учетом порядков оказания медицинской помощи.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25" w:anchor="7D20K3" w:history="1">
        <w:r w:rsidRPr="007F059E">
          <w:rPr>
            <w:rFonts w:ascii="Arial" w:eastAsia="Times New Roman" w:hAnsi="Arial" w:cs="Arial"/>
            <w:kern w:val="0"/>
            <w:sz w:val="24"/>
            <w:szCs w:val="24"/>
            <w:lang w:eastAsia="ru-RU"/>
            <w14:ligatures w14:val="none"/>
          </w:rPr>
          <w:t>Федеральным законом от 28 марта 1998 года N 53-ФЗ "О воинской обязанности и военной службе".</w:t>
        </w:r>
      </w:hyperlink>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8_1.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6" w:anchor="8PM0M2" w:history="1">
        <w:r w:rsidRPr="007F059E">
          <w:rPr>
            <w:rFonts w:ascii="Arial" w:eastAsia="Times New Roman" w:hAnsi="Arial" w:cs="Arial"/>
            <w:kern w:val="0"/>
            <w:sz w:val="24"/>
            <w:szCs w:val="24"/>
            <w:lang w:eastAsia="ru-RU"/>
            <w14:ligatures w14:val="none"/>
          </w:rPr>
          <w:t>статьей 26 настоящего Федерального закона</w:t>
        </w:r>
      </w:hyperlink>
      <w:r w:rsidRPr="007F059E">
        <w:rPr>
          <w:rFonts w:ascii="Arial" w:eastAsia="Times New Roman" w:hAnsi="Arial" w:cs="Arial"/>
          <w:kern w:val="0"/>
          <w:sz w:val="24"/>
          <w:szCs w:val="24"/>
          <w:lang w:eastAsia="ru-RU"/>
          <w14:ligatures w14:val="none"/>
        </w:rPr>
        <w:t>.</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br/>
      </w: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22. Информация о состоянии здоровья  </w:t>
      </w:r>
    </w:p>
    <w:p w:rsidR="007F12DB" w:rsidRPr="007F12DB" w:rsidRDefault="007F059E" w:rsidP="007F12DB">
      <w:pPr>
        <w:pStyle w:val="a3"/>
        <w:numPr>
          <w:ilvl w:val="0"/>
          <w:numId w:val="7"/>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anchor="8PQ0LS" w:history="1">
        <w:r w:rsidRPr="007F059E">
          <w:rPr>
            <w:rFonts w:ascii="Arial" w:eastAsia="Times New Roman" w:hAnsi="Arial" w:cs="Arial"/>
            <w:kern w:val="0"/>
            <w:sz w:val="24"/>
            <w:szCs w:val="24"/>
            <w:lang w:eastAsia="ru-RU"/>
            <w14:ligatures w14:val="none"/>
          </w:rPr>
          <w:t>части 2 статьи 54 настоящего Федерального закона</w:t>
        </w:r>
      </w:hyperlink>
      <w:r w:rsidRPr="007F059E">
        <w:rPr>
          <w:rFonts w:ascii="Arial" w:eastAsia="Times New Roman" w:hAnsi="Arial" w:cs="Arial"/>
          <w:kern w:val="0"/>
          <w:sz w:val="24"/>
          <w:szCs w:val="24"/>
          <w:lang w:eastAsia="ru-RU"/>
          <w14:ligatures w14:val="none"/>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8" w:anchor="8PQ0LS" w:history="1">
        <w:r w:rsidRPr="007F059E">
          <w:rPr>
            <w:rFonts w:ascii="Arial" w:eastAsia="Times New Roman" w:hAnsi="Arial" w:cs="Arial"/>
            <w:kern w:val="0"/>
            <w:sz w:val="24"/>
            <w:szCs w:val="24"/>
            <w:lang w:eastAsia="ru-RU"/>
            <w14:ligatures w14:val="none"/>
          </w:rPr>
          <w:t>частью 2 статьи 54 настоящего Федерального закона</w:t>
        </w:r>
      </w:hyperlink>
      <w:r w:rsidRPr="007F059E">
        <w:rPr>
          <w:rFonts w:ascii="Arial" w:eastAsia="Times New Roman" w:hAnsi="Arial" w:cs="Arial"/>
          <w:kern w:val="0"/>
          <w:sz w:val="24"/>
          <w:szCs w:val="24"/>
          <w:lang w:eastAsia="ru-RU"/>
          <w14:ligatures w14:val="none"/>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r w:rsidRPr="007F059E">
        <w:rPr>
          <w:rFonts w:ascii="Arial" w:eastAsia="Times New Roman" w:hAnsi="Arial" w:cs="Arial"/>
          <w:kern w:val="0"/>
          <w:sz w:val="24"/>
          <w:szCs w:val="24"/>
          <w:lang w:eastAsia="ru-RU"/>
          <w14:ligatures w14:val="none"/>
        </w:rPr>
        <w:lastRenderedPageBreak/>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23. Информация о факторах, влияющих на здоровье  </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24. Права работников, занятых на отдельных видах работ, на охрану здоровья  </w:t>
      </w:r>
    </w:p>
    <w:p w:rsidR="007F12DB" w:rsidRPr="007F12DB" w:rsidRDefault="007F059E" w:rsidP="007F12DB">
      <w:pPr>
        <w:pStyle w:val="a3"/>
        <w:numPr>
          <w:ilvl w:val="0"/>
          <w:numId w:val="6"/>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12DB">
        <w:rPr>
          <w:rFonts w:ascii="Arial" w:eastAsia="Times New Roman" w:hAnsi="Arial" w:cs="Arial"/>
          <w:kern w:val="0"/>
          <w:sz w:val="24"/>
          <w:szCs w:val="24"/>
          <w:lang w:eastAsia="ru-RU"/>
          <w14:ligatures w14:val="none"/>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F12DB"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P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F059E" w:rsidRPr="007F059E" w:rsidRDefault="007F059E" w:rsidP="007F059E">
      <w:pPr>
        <w:pStyle w:val="a3"/>
        <w:numPr>
          <w:ilvl w:val="0"/>
          <w:numId w:val="5"/>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F059E" w:rsidRPr="007F059E" w:rsidRDefault="007F059E" w:rsidP="007F059E">
      <w:pPr>
        <w:pStyle w:val="a3"/>
        <w:numPr>
          <w:ilvl w:val="0"/>
          <w:numId w:val="5"/>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9" w:anchor="8R80MB" w:history="1">
        <w:r w:rsidRPr="007F059E">
          <w:rPr>
            <w:rFonts w:ascii="Arial" w:eastAsia="Times New Roman" w:hAnsi="Arial" w:cs="Arial"/>
            <w:kern w:val="0"/>
            <w:sz w:val="24"/>
            <w:szCs w:val="24"/>
            <w:lang w:eastAsia="ru-RU"/>
            <w14:ligatures w14:val="none"/>
          </w:rPr>
          <w:t>статьей 61 настоящего Федерального закона</w:t>
        </w:r>
      </w:hyperlink>
      <w:r w:rsidRPr="007F059E">
        <w:rPr>
          <w:rFonts w:ascii="Arial" w:eastAsia="Times New Roman" w:hAnsi="Arial" w:cs="Arial"/>
          <w:kern w:val="0"/>
          <w:sz w:val="24"/>
          <w:szCs w:val="24"/>
          <w:lang w:eastAsia="ru-RU"/>
          <w14:ligatures w14:val="none"/>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w:t>
      </w:r>
      <w:r w:rsidRPr="007F059E">
        <w:rPr>
          <w:rFonts w:ascii="Arial" w:eastAsia="Times New Roman" w:hAnsi="Arial" w:cs="Arial"/>
          <w:kern w:val="0"/>
          <w:sz w:val="24"/>
          <w:szCs w:val="24"/>
          <w:lang w:eastAsia="ru-RU"/>
          <w14:ligatures w14:val="none"/>
        </w:rPr>
        <w:lastRenderedPageBreak/>
        <w:t>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F059E" w:rsidRP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p>
    <w:p w:rsidR="007F059E" w:rsidRPr="007F059E" w:rsidRDefault="007F059E" w:rsidP="007F059E">
      <w:pPr>
        <w:pStyle w:val="a3"/>
        <w:numPr>
          <w:ilvl w:val="0"/>
          <w:numId w:val="4"/>
        </w:numPr>
        <w:spacing w:after="0" w:line="240" w:lineRule="auto"/>
        <w:ind w:left="0" w:firstLine="680"/>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Беременные женщины, женщины во время родов и в послеродовой период из числа лиц, указанных в </w:t>
      </w:r>
      <w:hyperlink r:id="rId30" w:anchor="8PO0M3" w:history="1">
        <w:r w:rsidRPr="007F059E">
          <w:rPr>
            <w:rFonts w:ascii="Arial" w:eastAsia="Times New Roman" w:hAnsi="Arial" w:cs="Arial"/>
            <w:kern w:val="0"/>
            <w:sz w:val="24"/>
            <w:szCs w:val="24"/>
            <w:lang w:eastAsia="ru-RU"/>
            <w14:ligatures w14:val="none"/>
          </w:rPr>
          <w:t>части 1 настоящей статьи</w:t>
        </w:r>
      </w:hyperlink>
      <w:r w:rsidRPr="007F059E">
        <w:rPr>
          <w:rFonts w:ascii="Arial" w:eastAsia="Times New Roman" w:hAnsi="Arial" w:cs="Arial"/>
          <w:kern w:val="0"/>
          <w:sz w:val="24"/>
          <w:szCs w:val="24"/>
          <w:lang w:eastAsia="ru-RU"/>
          <w14:ligatures w14:val="none"/>
        </w:rPr>
        <w:t>, имеют право на оказание медицинской помощи, в том числе в медицинских организациях охраны материнства и детства.</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w:t>
      </w:r>
      <w:r w:rsidRPr="007F059E">
        <w:rPr>
          <w:rFonts w:ascii="Arial" w:eastAsia="Times New Roman" w:hAnsi="Arial" w:cs="Arial"/>
          <w:kern w:val="0"/>
          <w:sz w:val="24"/>
          <w:szCs w:val="24"/>
          <w:lang w:eastAsia="ru-RU"/>
          <w14:ligatures w14:val="none"/>
        </w:rPr>
        <w:lastRenderedPageBreak/>
        <w:t>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1" w:anchor="8PC0LS" w:history="1">
        <w:r w:rsidRPr="007F059E">
          <w:rPr>
            <w:rFonts w:ascii="Arial" w:eastAsia="Times New Roman" w:hAnsi="Arial" w:cs="Arial"/>
            <w:kern w:val="0"/>
            <w:sz w:val="24"/>
            <w:szCs w:val="24"/>
            <w:lang w:eastAsia="ru-RU"/>
            <w14:ligatures w14:val="none"/>
          </w:rPr>
          <w:t>части 3 настоящей статьи</w:t>
        </w:r>
      </w:hyperlink>
      <w:r w:rsidRPr="007F059E">
        <w:rPr>
          <w:rFonts w:ascii="Arial" w:eastAsia="Times New Roman" w:hAnsi="Arial" w:cs="Arial"/>
          <w:kern w:val="0"/>
          <w:sz w:val="24"/>
          <w:szCs w:val="24"/>
          <w:lang w:eastAsia="ru-RU"/>
          <w14:ligatures w14:val="none"/>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5. Клиническая апробация, испытание лекарственных препаратов, специализированных продуктов </w:t>
      </w:r>
      <w:hyperlink r:id="rId32" w:anchor="8QC0M6" w:history="1">
        <w:r w:rsidRPr="007F059E">
          <w:rPr>
            <w:rFonts w:ascii="Arial" w:eastAsia="Times New Roman" w:hAnsi="Arial" w:cs="Arial"/>
            <w:kern w:val="0"/>
            <w:sz w:val="24"/>
            <w:szCs w:val="24"/>
            <w:lang w:eastAsia="ru-RU"/>
            <w14:ligatures w14:val="none"/>
          </w:rPr>
          <w:t>лечебного питания</w:t>
        </w:r>
      </w:hyperlink>
      <w:r w:rsidRPr="007F059E">
        <w:rPr>
          <w:rFonts w:ascii="Arial" w:eastAsia="Times New Roman" w:hAnsi="Arial" w:cs="Arial"/>
          <w:kern w:val="0"/>
          <w:sz w:val="24"/>
          <w:szCs w:val="24"/>
          <w:lang w:eastAsia="ru-RU"/>
          <w14:ligatures w14:val="none"/>
        </w:rPr>
        <w:t>, медицинских изделий и дезинфекционных средств с привлечением в качестве объекта для этих целей лиц, указанных в </w:t>
      </w:r>
      <w:hyperlink r:id="rId33" w:anchor="8PO0M3" w:history="1">
        <w:r w:rsidRPr="007F059E">
          <w:rPr>
            <w:rFonts w:ascii="Arial" w:eastAsia="Times New Roman" w:hAnsi="Arial" w:cs="Arial"/>
            <w:kern w:val="0"/>
            <w:sz w:val="24"/>
            <w:szCs w:val="24"/>
            <w:lang w:eastAsia="ru-RU"/>
            <w14:ligatures w14:val="none"/>
          </w:rPr>
          <w:t>части 1 настоящей статьи</w:t>
        </w:r>
      </w:hyperlink>
      <w:r w:rsidRPr="007F059E">
        <w:rPr>
          <w:rFonts w:ascii="Arial" w:eastAsia="Times New Roman" w:hAnsi="Arial" w:cs="Arial"/>
          <w:kern w:val="0"/>
          <w:sz w:val="24"/>
          <w:szCs w:val="24"/>
          <w:lang w:eastAsia="ru-RU"/>
          <w14:ligatures w14:val="none"/>
        </w:rPr>
        <w:t>, не допускаются.</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4" w:anchor="8PO0M3" w:history="1">
        <w:r w:rsidRPr="007F059E">
          <w:rPr>
            <w:rFonts w:ascii="Arial" w:eastAsia="Times New Roman" w:hAnsi="Arial" w:cs="Arial"/>
            <w:kern w:val="0"/>
            <w:sz w:val="24"/>
            <w:szCs w:val="24"/>
            <w:lang w:eastAsia="ru-RU"/>
            <w14:ligatures w14:val="none"/>
          </w:rPr>
          <w:t>части 1 настоящей статьи</w:t>
        </w:r>
      </w:hyperlink>
      <w:r w:rsidRPr="007F059E">
        <w:rPr>
          <w:rFonts w:ascii="Arial" w:eastAsia="Times New Roman" w:hAnsi="Arial" w:cs="Arial"/>
          <w:kern w:val="0"/>
          <w:sz w:val="24"/>
          <w:szCs w:val="24"/>
          <w:lang w:eastAsia="ru-RU"/>
          <w14:ligatures w14:val="none"/>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p>
    <w:p w:rsid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27. Обязанности граждан в сфере охраны здоровья</w:t>
      </w: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p>
    <w:p w:rsidR="007F059E" w:rsidRPr="007F059E" w:rsidRDefault="007F059E" w:rsidP="007F059E">
      <w:pPr>
        <w:pStyle w:val="a3"/>
        <w:numPr>
          <w:ilvl w:val="0"/>
          <w:numId w:val="3"/>
        </w:numPr>
        <w:spacing w:after="0" w:line="240" w:lineRule="auto"/>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Граждане обязаны заботиться о сохранении своего здоровья.</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br/>
      </w:r>
    </w:p>
    <w:p w:rsidR="007F059E" w:rsidRDefault="007F059E" w:rsidP="007F059E">
      <w:pPr>
        <w:spacing w:after="0" w:line="240" w:lineRule="auto"/>
        <w:ind w:firstLine="709"/>
        <w:jc w:val="center"/>
        <w:textAlignment w:val="baseline"/>
        <w:outlineLvl w:val="3"/>
        <w:rPr>
          <w:rFonts w:ascii="Arial" w:eastAsia="Times New Roman" w:hAnsi="Arial" w:cs="Arial"/>
          <w:b/>
          <w:bCs/>
          <w:kern w:val="0"/>
          <w:sz w:val="24"/>
          <w:szCs w:val="24"/>
          <w:lang w:eastAsia="ru-RU"/>
          <w14:ligatures w14:val="none"/>
        </w:rPr>
      </w:pPr>
      <w:r w:rsidRPr="007F059E">
        <w:rPr>
          <w:rFonts w:ascii="Arial" w:eastAsia="Times New Roman" w:hAnsi="Arial" w:cs="Arial"/>
          <w:b/>
          <w:bCs/>
          <w:kern w:val="0"/>
          <w:sz w:val="24"/>
          <w:szCs w:val="24"/>
          <w:lang w:eastAsia="ru-RU"/>
          <w14:ligatures w14:val="none"/>
        </w:rPr>
        <w:t>Статья 28. Общественные объединения по защите прав граждан в сфере охраны здоровья</w:t>
      </w:r>
    </w:p>
    <w:p w:rsidR="007F059E" w:rsidRPr="007F059E" w:rsidRDefault="007F059E" w:rsidP="007F059E">
      <w:pPr>
        <w:spacing w:after="0" w:line="240" w:lineRule="auto"/>
        <w:ind w:firstLine="709"/>
        <w:jc w:val="both"/>
        <w:textAlignment w:val="baseline"/>
        <w:outlineLvl w:val="3"/>
        <w:rPr>
          <w:rFonts w:ascii="Arial" w:eastAsia="Times New Roman" w:hAnsi="Arial" w:cs="Arial"/>
          <w:b/>
          <w:bCs/>
          <w:kern w:val="0"/>
          <w:sz w:val="24"/>
          <w:szCs w:val="24"/>
          <w:lang w:eastAsia="ru-RU"/>
          <w14:ligatures w14:val="none"/>
        </w:rPr>
      </w:pP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F059E" w:rsidRPr="007F059E" w:rsidRDefault="007F059E" w:rsidP="007F059E">
      <w:pPr>
        <w:spacing w:after="0" w:line="240" w:lineRule="auto"/>
        <w:ind w:firstLine="709"/>
        <w:jc w:val="both"/>
        <w:textAlignment w:val="baseline"/>
        <w:rPr>
          <w:rFonts w:ascii="Arial" w:eastAsia="Times New Roman" w:hAnsi="Arial" w:cs="Arial"/>
          <w:kern w:val="0"/>
          <w:sz w:val="24"/>
          <w:szCs w:val="24"/>
          <w:lang w:eastAsia="ru-RU"/>
          <w14:ligatures w14:val="none"/>
        </w:rPr>
      </w:pPr>
      <w:r w:rsidRPr="007F059E">
        <w:rPr>
          <w:rFonts w:ascii="Arial" w:eastAsia="Times New Roman" w:hAnsi="Arial" w:cs="Arial"/>
          <w:kern w:val="0"/>
          <w:sz w:val="24"/>
          <w:szCs w:val="24"/>
          <w:lang w:eastAsia="ru-RU"/>
          <w14:ligatures w14:val="none"/>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12C4E" w:rsidRPr="007F059E" w:rsidRDefault="00312C4E"/>
    <w:sectPr w:rsidR="00312C4E" w:rsidRPr="007F0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505D9"/>
    <w:multiLevelType w:val="hybridMultilevel"/>
    <w:tmpl w:val="3C76E800"/>
    <w:lvl w:ilvl="0" w:tplc="5D74A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2B4E91"/>
    <w:multiLevelType w:val="hybridMultilevel"/>
    <w:tmpl w:val="99B43E8C"/>
    <w:lvl w:ilvl="0" w:tplc="5CEA001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583F34"/>
    <w:multiLevelType w:val="hybridMultilevel"/>
    <w:tmpl w:val="0A2A3384"/>
    <w:lvl w:ilvl="0" w:tplc="7ADE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555030"/>
    <w:multiLevelType w:val="hybridMultilevel"/>
    <w:tmpl w:val="9C04D22E"/>
    <w:lvl w:ilvl="0" w:tplc="02B07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9273AE"/>
    <w:multiLevelType w:val="hybridMultilevel"/>
    <w:tmpl w:val="F48C296E"/>
    <w:lvl w:ilvl="0" w:tplc="F7CA8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F42564"/>
    <w:multiLevelType w:val="hybridMultilevel"/>
    <w:tmpl w:val="E1122808"/>
    <w:lvl w:ilvl="0" w:tplc="7F125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3F86509"/>
    <w:multiLevelType w:val="hybridMultilevel"/>
    <w:tmpl w:val="BA54ADDA"/>
    <w:lvl w:ilvl="0" w:tplc="3A088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574B36"/>
    <w:multiLevelType w:val="hybridMultilevel"/>
    <w:tmpl w:val="7128A02A"/>
    <w:lvl w:ilvl="0" w:tplc="A4B41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10611918">
    <w:abstractNumId w:val="7"/>
  </w:num>
  <w:num w:numId="2" w16cid:durableId="2051758470">
    <w:abstractNumId w:val="0"/>
  </w:num>
  <w:num w:numId="3" w16cid:durableId="1320306156">
    <w:abstractNumId w:val="5"/>
  </w:num>
  <w:num w:numId="4" w16cid:durableId="1001662449">
    <w:abstractNumId w:val="3"/>
  </w:num>
  <w:num w:numId="5" w16cid:durableId="910623450">
    <w:abstractNumId w:val="6"/>
  </w:num>
  <w:num w:numId="6" w16cid:durableId="881526498">
    <w:abstractNumId w:val="1"/>
  </w:num>
  <w:num w:numId="7" w16cid:durableId="701170258">
    <w:abstractNumId w:val="2"/>
  </w:num>
  <w:num w:numId="8" w16cid:durableId="160433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9E"/>
    <w:rsid w:val="00312C4E"/>
    <w:rsid w:val="00314D69"/>
    <w:rsid w:val="007F059E"/>
    <w:rsid w:val="007F12DB"/>
    <w:rsid w:val="00BC7806"/>
    <w:rsid w:val="00CF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70A5"/>
  <w15:chartTrackingRefBased/>
  <w15:docId w15:val="{BCC2335B-2754-4BB0-A589-C42C099D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087829">
      <w:bodyDiv w:val="1"/>
      <w:marLeft w:val="0"/>
      <w:marRight w:val="0"/>
      <w:marTop w:val="0"/>
      <w:marBottom w:val="0"/>
      <w:divBdr>
        <w:top w:val="none" w:sz="0" w:space="0" w:color="auto"/>
        <w:left w:val="none" w:sz="0" w:space="0" w:color="auto"/>
        <w:bottom w:val="none" w:sz="0" w:space="0" w:color="auto"/>
        <w:right w:val="none" w:sz="0" w:space="0" w:color="auto"/>
      </w:divBdr>
    </w:div>
    <w:div w:id="1420061334">
      <w:bodyDiv w:val="1"/>
      <w:marLeft w:val="0"/>
      <w:marRight w:val="0"/>
      <w:marTop w:val="0"/>
      <w:marBottom w:val="0"/>
      <w:divBdr>
        <w:top w:val="none" w:sz="0" w:space="0" w:color="auto"/>
        <w:left w:val="none" w:sz="0" w:space="0" w:color="auto"/>
        <w:bottom w:val="none" w:sz="0" w:space="0" w:color="auto"/>
        <w:right w:val="none" w:sz="0" w:space="0" w:color="auto"/>
      </w:divBdr>
      <w:divsChild>
        <w:div w:id="761877295">
          <w:marLeft w:val="0"/>
          <w:marRight w:val="0"/>
          <w:marTop w:val="0"/>
          <w:marBottom w:val="0"/>
          <w:divBdr>
            <w:top w:val="none" w:sz="0" w:space="0" w:color="auto"/>
            <w:left w:val="none" w:sz="0" w:space="0" w:color="auto"/>
            <w:bottom w:val="none" w:sz="0" w:space="0" w:color="auto"/>
            <w:right w:val="none" w:sz="0" w:space="0" w:color="auto"/>
          </w:divBdr>
          <w:divsChild>
            <w:div w:id="617419445">
              <w:marLeft w:val="0"/>
              <w:marRight w:val="0"/>
              <w:marTop w:val="0"/>
              <w:marBottom w:val="0"/>
              <w:divBdr>
                <w:top w:val="none" w:sz="0" w:space="0" w:color="auto"/>
                <w:left w:val="none" w:sz="0" w:space="0" w:color="auto"/>
                <w:bottom w:val="none" w:sz="0" w:space="0" w:color="auto"/>
                <w:right w:val="none" w:sz="0" w:space="0" w:color="auto"/>
              </w:divBdr>
              <w:divsChild>
                <w:div w:id="19460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2448">
          <w:marLeft w:val="0"/>
          <w:marRight w:val="0"/>
          <w:marTop w:val="0"/>
          <w:marBottom w:val="0"/>
          <w:divBdr>
            <w:top w:val="none" w:sz="0" w:space="0" w:color="auto"/>
            <w:left w:val="none" w:sz="0" w:space="0" w:color="auto"/>
            <w:bottom w:val="none" w:sz="0" w:space="0" w:color="auto"/>
            <w:right w:val="none" w:sz="0" w:space="0" w:color="auto"/>
          </w:divBdr>
          <w:divsChild>
            <w:div w:id="1901600122">
              <w:marLeft w:val="0"/>
              <w:marRight w:val="0"/>
              <w:marTop w:val="0"/>
              <w:marBottom w:val="0"/>
              <w:divBdr>
                <w:top w:val="none" w:sz="0" w:space="0" w:color="auto"/>
                <w:left w:val="none" w:sz="0" w:space="0" w:color="auto"/>
                <w:bottom w:val="none" w:sz="0" w:space="0" w:color="auto"/>
                <w:right w:val="none" w:sz="0" w:space="0" w:color="auto"/>
              </w:divBdr>
              <w:divsChild>
                <w:div w:id="1470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7045">
      <w:bodyDiv w:val="1"/>
      <w:marLeft w:val="0"/>
      <w:marRight w:val="0"/>
      <w:marTop w:val="0"/>
      <w:marBottom w:val="0"/>
      <w:divBdr>
        <w:top w:val="none" w:sz="0" w:space="0" w:color="auto"/>
        <w:left w:val="none" w:sz="0" w:space="0" w:color="auto"/>
        <w:bottom w:val="none" w:sz="0" w:space="0" w:color="auto"/>
        <w:right w:val="none" w:sz="0" w:space="0" w:color="auto"/>
      </w:divBdr>
      <w:divsChild>
        <w:div w:id="515340246">
          <w:marLeft w:val="0"/>
          <w:marRight w:val="0"/>
          <w:marTop w:val="0"/>
          <w:marBottom w:val="0"/>
          <w:divBdr>
            <w:top w:val="none" w:sz="0" w:space="0" w:color="auto"/>
            <w:left w:val="none" w:sz="0" w:space="0" w:color="auto"/>
            <w:bottom w:val="none" w:sz="0" w:space="0" w:color="auto"/>
            <w:right w:val="none" w:sz="0" w:space="0" w:color="auto"/>
          </w:divBdr>
          <w:divsChild>
            <w:div w:id="495389137">
              <w:marLeft w:val="0"/>
              <w:marRight w:val="0"/>
              <w:marTop w:val="0"/>
              <w:marBottom w:val="0"/>
              <w:divBdr>
                <w:top w:val="none" w:sz="0" w:space="0" w:color="auto"/>
                <w:left w:val="none" w:sz="0" w:space="0" w:color="auto"/>
                <w:bottom w:val="none" w:sz="0" w:space="0" w:color="auto"/>
                <w:right w:val="none" w:sz="0" w:space="0" w:color="auto"/>
              </w:divBdr>
              <w:divsChild>
                <w:div w:id="4497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133">
          <w:marLeft w:val="0"/>
          <w:marRight w:val="0"/>
          <w:marTop w:val="0"/>
          <w:marBottom w:val="0"/>
          <w:divBdr>
            <w:top w:val="none" w:sz="0" w:space="0" w:color="auto"/>
            <w:left w:val="none" w:sz="0" w:space="0" w:color="auto"/>
            <w:bottom w:val="none" w:sz="0" w:space="0" w:color="auto"/>
            <w:right w:val="none" w:sz="0" w:space="0" w:color="auto"/>
          </w:divBdr>
          <w:divsChild>
            <w:div w:id="1631741104">
              <w:marLeft w:val="0"/>
              <w:marRight w:val="0"/>
              <w:marTop w:val="0"/>
              <w:marBottom w:val="0"/>
              <w:divBdr>
                <w:top w:val="none" w:sz="0" w:space="0" w:color="auto"/>
                <w:left w:val="none" w:sz="0" w:space="0" w:color="auto"/>
                <w:bottom w:val="none" w:sz="0" w:space="0" w:color="auto"/>
                <w:right w:val="none" w:sz="0" w:space="0" w:color="auto"/>
              </w:divBdr>
              <w:divsChild>
                <w:div w:id="168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12609" TargetMode="External"/><Relationship Id="rId18" Type="http://schemas.openxmlformats.org/officeDocument/2006/relationships/hyperlink" Target="https://docs.cntd.ru/document/902312609" TargetMode="External"/><Relationship Id="rId26" Type="http://schemas.openxmlformats.org/officeDocument/2006/relationships/hyperlink" Target="https://docs.cntd.ru/document/902312609" TargetMode="External"/><Relationship Id="rId3" Type="http://schemas.openxmlformats.org/officeDocument/2006/relationships/settings" Target="settings.xml"/><Relationship Id="rId21" Type="http://schemas.openxmlformats.org/officeDocument/2006/relationships/hyperlink" Target="https://docs.cntd.ru/document/902312609" TargetMode="External"/><Relationship Id="rId34" Type="http://schemas.openxmlformats.org/officeDocument/2006/relationships/hyperlink" Target="https://docs.cntd.ru/document/902312609" TargetMode="External"/><Relationship Id="rId7" Type="http://schemas.openxmlformats.org/officeDocument/2006/relationships/hyperlink" Target="https://docs.cntd.ru/document/902312609" TargetMode="External"/><Relationship Id="rId12" Type="http://schemas.openxmlformats.org/officeDocument/2006/relationships/hyperlink" Target="https://docs.cntd.ru/document/902312609" TargetMode="External"/><Relationship Id="rId17" Type="http://schemas.openxmlformats.org/officeDocument/2006/relationships/hyperlink" Target="https://docs.cntd.ru/document/902312609" TargetMode="External"/><Relationship Id="rId25" Type="http://schemas.openxmlformats.org/officeDocument/2006/relationships/hyperlink" Target="https://docs.cntd.ru/document/901704754" TargetMode="External"/><Relationship Id="rId33" Type="http://schemas.openxmlformats.org/officeDocument/2006/relationships/hyperlink" Target="https://docs.cntd.ru/document/902312609" TargetMode="External"/><Relationship Id="rId2" Type="http://schemas.openxmlformats.org/officeDocument/2006/relationships/styles" Target="styles.xml"/><Relationship Id="rId16" Type="http://schemas.openxmlformats.org/officeDocument/2006/relationships/hyperlink" Target="https://docs.cntd.ru/document/902312609" TargetMode="External"/><Relationship Id="rId20" Type="http://schemas.openxmlformats.org/officeDocument/2006/relationships/hyperlink" Target="https://docs.cntd.ru/document/902312609" TargetMode="External"/><Relationship Id="rId29" Type="http://schemas.openxmlformats.org/officeDocument/2006/relationships/hyperlink" Target="https://docs.cntd.ru/document/902312609" TargetMode="External"/><Relationship Id="rId1" Type="http://schemas.openxmlformats.org/officeDocument/2006/relationships/numbering" Target="numbering.xml"/><Relationship Id="rId6" Type="http://schemas.openxmlformats.org/officeDocument/2006/relationships/hyperlink" Target="https://docs.cntd.ru/document/902312609" TargetMode="External"/><Relationship Id="rId11" Type="http://schemas.openxmlformats.org/officeDocument/2006/relationships/hyperlink" Target="https://docs.cntd.ru/document/902312609" TargetMode="External"/><Relationship Id="rId24" Type="http://schemas.openxmlformats.org/officeDocument/2006/relationships/hyperlink" Target="https://docs.cntd.ru/document/902312609" TargetMode="External"/><Relationship Id="rId32" Type="http://schemas.openxmlformats.org/officeDocument/2006/relationships/hyperlink" Target="https://docs.cntd.ru/document/902312609" TargetMode="External"/><Relationship Id="rId5" Type="http://schemas.openxmlformats.org/officeDocument/2006/relationships/hyperlink" Target="https://docs.cntd.ru/document/902312609" TargetMode="External"/><Relationship Id="rId15" Type="http://schemas.openxmlformats.org/officeDocument/2006/relationships/hyperlink" Target="https://docs.cntd.ru/document/902312609" TargetMode="External"/><Relationship Id="rId23" Type="http://schemas.openxmlformats.org/officeDocument/2006/relationships/hyperlink" Target="https://docs.cntd.ru/document/902312609" TargetMode="External"/><Relationship Id="rId28" Type="http://schemas.openxmlformats.org/officeDocument/2006/relationships/hyperlink" Target="https://docs.cntd.ru/document/902312609" TargetMode="External"/><Relationship Id="rId36" Type="http://schemas.openxmlformats.org/officeDocument/2006/relationships/theme" Target="theme/theme1.xml"/><Relationship Id="rId10" Type="http://schemas.openxmlformats.org/officeDocument/2006/relationships/hyperlink" Target="https://docs.cntd.ru/document/902312609" TargetMode="External"/><Relationship Id="rId19" Type="http://schemas.openxmlformats.org/officeDocument/2006/relationships/hyperlink" Target="https://docs.cntd.ru/document/902312609" TargetMode="External"/><Relationship Id="rId31" Type="http://schemas.openxmlformats.org/officeDocument/2006/relationships/hyperlink" Target="https://docs.cntd.ru/document/902312609" TargetMode="External"/><Relationship Id="rId4" Type="http://schemas.openxmlformats.org/officeDocument/2006/relationships/webSettings" Target="webSettings.xml"/><Relationship Id="rId9" Type="http://schemas.openxmlformats.org/officeDocument/2006/relationships/hyperlink" Target="https://docs.cntd.ru/document/902312609" TargetMode="External"/><Relationship Id="rId14" Type="http://schemas.openxmlformats.org/officeDocument/2006/relationships/hyperlink" Target="https://docs.cntd.ru/document/565415224" TargetMode="External"/><Relationship Id="rId22" Type="http://schemas.openxmlformats.org/officeDocument/2006/relationships/hyperlink" Target="https://docs.cntd.ru/document/902312609" TargetMode="External"/><Relationship Id="rId27" Type="http://schemas.openxmlformats.org/officeDocument/2006/relationships/hyperlink" Target="https://docs.cntd.ru/document/902312609" TargetMode="External"/><Relationship Id="rId30" Type="http://schemas.openxmlformats.org/officeDocument/2006/relationships/hyperlink" Target="https://docs.cntd.ru/document/902312609" TargetMode="External"/><Relationship Id="rId35" Type="http://schemas.openxmlformats.org/officeDocument/2006/relationships/fontTable" Target="fontTable.xml"/><Relationship Id="rId8" Type="http://schemas.openxmlformats.org/officeDocument/2006/relationships/hyperlink" Target="https://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Хлебородова Елена</dc:creator>
  <cp:keywords/>
  <dc:description/>
  <cp:lastModifiedBy>Хлебородова Елена</cp:lastModifiedBy>
  <cp:revision>1</cp:revision>
  <dcterms:created xsi:type="dcterms:W3CDTF">2023-12-06T09:34:00Z</dcterms:created>
  <dcterms:modified xsi:type="dcterms:W3CDTF">2023-12-06T09:48:00Z</dcterms:modified>
</cp:coreProperties>
</file>